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1E" w:rsidRDefault="0046791E" w:rsidP="0046791E">
      <w:pPr>
        <w:autoSpaceDN w:val="0"/>
        <w:spacing w:line="584" w:lineRule="exact"/>
        <w:rPr>
          <w:rFonts w:ascii="黑体" w:eastAsia="黑体" w:hAnsi="黑体" w:cs="Arial" w:hint="eastAsia"/>
          <w:color w:val="5B5B5B"/>
          <w:sz w:val="32"/>
          <w:szCs w:val="32"/>
        </w:rPr>
      </w:pPr>
      <w:r w:rsidRPr="00E0788A">
        <w:rPr>
          <w:rFonts w:ascii="黑体" w:eastAsia="黑体" w:hAnsi="黑体" w:cs="Arial" w:hint="eastAsia"/>
          <w:color w:val="5B5B5B"/>
          <w:sz w:val="32"/>
          <w:szCs w:val="32"/>
        </w:rPr>
        <w:t>附件7</w:t>
      </w:r>
    </w:p>
    <w:p w:rsidR="0046791E" w:rsidRPr="00E0788A" w:rsidRDefault="0046791E" w:rsidP="0046791E">
      <w:pPr>
        <w:autoSpaceDN w:val="0"/>
        <w:spacing w:line="584" w:lineRule="exact"/>
        <w:rPr>
          <w:rFonts w:ascii="黑体" w:eastAsia="黑体" w:hAnsi="黑体" w:cs="Arial" w:hint="eastAsia"/>
          <w:color w:val="5B5B5B"/>
          <w:sz w:val="32"/>
          <w:szCs w:val="32"/>
        </w:rPr>
      </w:pPr>
    </w:p>
    <w:p w:rsidR="0046791E" w:rsidRPr="00E0788A" w:rsidRDefault="0046791E" w:rsidP="0046791E">
      <w:pPr>
        <w:shd w:val="solid" w:color="FFFFFF" w:fill="auto"/>
        <w:autoSpaceDN w:val="0"/>
        <w:spacing w:line="584" w:lineRule="exact"/>
        <w:jc w:val="center"/>
        <w:rPr>
          <w:rFonts w:ascii="方正小标宋简体" w:eastAsia="方正小标宋简体" w:hAnsi="楷体_GB2312" w:cs="楷体_GB2312" w:hint="eastAsia"/>
          <w:bCs/>
          <w:color w:val="5B5B5B"/>
          <w:sz w:val="44"/>
          <w:szCs w:val="44"/>
          <w:shd w:val="clear" w:color="auto" w:fill="FFFFFF"/>
        </w:rPr>
      </w:pPr>
      <w:r w:rsidRPr="00E0788A">
        <w:rPr>
          <w:rFonts w:ascii="方正小标宋简体" w:eastAsia="方正小标宋简体" w:hAnsi="楷体_GB2312" w:cs="楷体_GB2312" w:hint="eastAsia"/>
          <w:bCs/>
          <w:color w:val="5B5B5B"/>
          <w:sz w:val="44"/>
          <w:szCs w:val="44"/>
          <w:shd w:val="clear" w:color="auto" w:fill="FFFFFF"/>
        </w:rPr>
        <w:t>金穗中央预算单位公务</w:t>
      </w:r>
      <w:proofErr w:type="gramStart"/>
      <w:r w:rsidRPr="00E0788A">
        <w:rPr>
          <w:rFonts w:ascii="方正小标宋简体" w:eastAsia="方正小标宋简体" w:hAnsi="楷体_GB2312" w:cs="楷体_GB2312" w:hint="eastAsia"/>
          <w:bCs/>
          <w:color w:val="5B5B5B"/>
          <w:sz w:val="44"/>
          <w:szCs w:val="44"/>
          <w:shd w:val="clear" w:color="auto" w:fill="FFFFFF"/>
        </w:rPr>
        <w:t>卡特色</w:t>
      </w:r>
      <w:proofErr w:type="gramEnd"/>
      <w:r w:rsidRPr="00E0788A">
        <w:rPr>
          <w:rFonts w:ascii="方正小标宋简体" w:eastAsia="方正小标宋简体" w:hAnsi="楷体_GB2312" w:cs="楷体_GB2312" w:hint="eastAsia"/>
          <w:bCs/>
          <w:color w:val="5B5B5B"/>
          <w:sz w:val="44"/>
          <w:szCs w:val="44"/>
          <w:shd w:val="clear" w:color="auto" w:fill="FFFFFF"/>
        </w:rPr>
        <w:t>功能</w:t>
      </w:r>
    </w:p>
    <w:p w:rsidR="0046791E" w:rsidRDefault="0046791E" w:rsidP="0046791E">
      <w:pPr>
        <w:shd w:val="solid" w:color="FFFFFF" w:fill="auto"/>
        <w:autoSpaceDN w:val="0"/>
        <w:spacing w:line="584" w:lineRule="exact"/>
        <w:jc w:val="center"/>
        <w:rPr>
          <w:rFonts w:ascii="楷体_GB2312" w:eastAsia="楷体_GB2312" w:hAnsi="楷体_GB2312" w:cs="楷体_GB2312" w:hint="eastAsia"/>
          <w:b/>
          <w:bCs/>
          <w:color w:val="5B5B5B"/>
          <w:sz w:val="36"/>
          <w:szCs w:val="36"/>
          <w:shd w:val="clear" w:color="auto" w:fill="FFFFFF"/>
        </w:rPr>
      </w:pPr>
    </w:p>
    <w:p w:rsidR="0046791E" w:rsidRPr="00E0788A" w:rsidRDefault="0046791E" w:rsidP="0046791E">
      <w:pPr>
        <w:shd w:val="solid" w:color="FFFFFF" w:fill="auto"/>
        <w:autoSpaceDN w:val="0"/>
        <w:spacing w:line="584" w:lineRule="exact"/>
        <w:ind w:firstLineChars="236" w:firstLine="755"/>
        <w:rPr>
          <w:rFonts w:ascii="仿宋" w:eastAsia="仿宋" w:hAnsi="仿宋" w:cs="楷体_GB2312" w:hint="eastAsia"/>
          <w:b/>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金穗中央预算单位公务卡是中国农业银行面向中央预算单位在职人员发行的贷记卡个人金卡产品。具有先消费、后还款，最长56天免息期，挂失零风险等功能。</w:t>
      </w:r>
      <w:r w:rsidRPr="00E0788A">
        <w:rPr>
          <w:rFonts w:ascii="仿宋" w:eastAsia="仿宋" w:hAnsi="仿宋" w:cs="楷体_GB2312" w:hint="eastAsia"/>
          <w:color w:val="5B5B5B"/>
          <w:sz w:val="32"/>
          <w:szCs w:val="32"/>
          <w:shd w:val="clear" w:color="auto" w:fill="FFFFFF"/>
        </w:rPr>
        <w:br/>
      </w:r>
      <w:r w:rsidRPr="00E0788A">
        <w:rPr>
          <w:rFonts w:ascii="仿宋" w:eastAsia="仿宋" w:hAnsi="仿宋" w:cs="楷体_GB2312" w:hint="eastAsia"/>
          <w:b/>
          <w:color w:val="5B5B5B"/>
          <w:sz w:val="32"/>
          <w:szCs w:val="32"/>
          <w:shd w:val="clear" w:color="auto" w:fill="FFFFFF"/>
        </w:rPr>
        <w:t>特色功能及服务：</w:t>
      </w:r>
    </w:p>
    <w:p w:rsidR="0046791E" w:rsidRPr="00E0788A" w:rsidRDefault="0046791E" w:rsidP="0046791E">
      <w:pPr>
        <w:numPr>
          <w:ilvl w:val="0"/>
          <w:numId w:val="1"/>
        </w:num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免年费</w:t>
      </w:r>
    </w:p>
    <w:p w:rsidR="0046791E" w:rsidRPr="00E0788A" w:rsidRDefault="0046791E" w:rsidP="0046791E">
      <w:p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无需任何附加条件，一旦成功申请，即可获得免年费的专享。</w:t>
      </w:r>
    </w:p>
    <w:p w:rsidR="0046791E" w:rsidRPr="00E0788A" w:rsidRDefault="0046791E" w:rsidP="0046791E">
      <w:pPr>
        <w:numPr>
          <w:ilvl w:val="0"/>
          <w:numId w:val="1"/>
        </w:num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手续费专</w:t>
      </w:r>
      <w:proofErr w:type="gramStart"/>
      <w:r w:rsidRPr="00E0788A">
        <w:rPr>
          <w:rFonts w:ascii="仿宋" w:eastAsia="仿宋" w:hAnsi="仿宋" w:cs="楷体_GB2312" w:hint="eastAsia"/>
          <w:color w:val="5B5B5B"/>
          <w:sz w:val="32"/>
          <w:szCs w:val="32"/>
          <w:shd w:val="clear" w:color="auto" w:fill="FFFFFF"/>
        </w:rPr>
        <w:t>属优惠</w:t>
      </w:r>
      <w:proofErr w:type="gramEnd"/>
      <w:r w:rsidRPr="00E0788A">
        <w:rPr>
          <w:rFonts w:ascii="仿宋" w:eastAsia="仿宋" w:hAnsi="仿宋" w:cs="楷体_GB2312" w:hint="eastAsia"/>
          <w:color w:val="5B5B5B"/>
          <w:sz w:val="32"/>
          <w:szCs w:val="32"/>
          <w:shd w:val="clear" w:color="auto" w:fill="FFFFFF"/>
        </w:rPr>
        <w:t>,</w:t>
      </w:r>
    </w:p>
    <w:p w:rsidR="0046791E" w:rsidRPr="00E0788A" w:rsidRDefault="0046791E" w:rsidP="0046791E">
      <w:p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FF0000"/>
          <w:sz w:val="32"/>
          <w:szCs w:val="32"/>
          <w:shd w:val="clear" w:color="auto" w:fill="FFFFFF"/>
        </w:rPr>
        <w:t>免收工本费及挂失手续费</w:t>
      </w:r>
      <w:r w:rsidRPr="00E0788A">
        <w:rPr>
          <w:rFonts w:ascii="仿宋" w:eastAsia="仿宋" w:hAnsi="仿宋" w:cs="楷体_GB2312" w:hint="eastAsia"/>
          <w:color w:val="5B5B5B"/>
          <w:sz w:val="32"/>
          <w:szCs w:val="32"/>
          <w:shd w:val="clear" w:color="auto" w:fill="FFFFFF"/>
        </w:rPr>
        <w:t>，尽享温馨呵护、优越服务；同城本行范围内，使用中央预算单位公务卡提取超额还款，免收手续费，更实惠。</w:t>
      </w:r>
    </w:p>
    <w:p w:rsidR="0046791E" w:rsidRPr="00E0788A" w:rsidRDefault="0046791E" w:rsidP="0046791E">
      <w:p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 xml:space="preserve">3）金卡尊贵礼遇 </w:t>
      </w:r>
      <w:r w:rsidRPr="00E0788A">
        <w:rPr>
          <w:rFonts w:ascii="仿宋" w:eastAsia="仿宋" w:hAnsi="仿宋" w:cs="楷体_GB2312" w:hint="eastAsia"/>
          <w:color w:val="5B5B5B"/>
          <w:sz w:val="32"/>
          <w:szCs w:val="32"/>
          <w:shd w:val="clear" w:color="auto" w:fill="FFFFFF"/>
        </w:rPr>
        <w:br/>
        <w:t xml:space="preserve">    量身打造，尽享尊贵礼遇。金卡专属高信用额度、1.5倍积分奖励唯您独享，倍添生活乐趣，彰显尊贵殊荣。</w:t>
      </w:r>
    </w:p>
    <w:p w:rsidR="0046791E" w:rsidRPr="00E0788A" w:rsidRDefault="0046791E" w:rsidP="0046791E">
      <w:p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4）短信实时通知服务</w:t>
      </w:r>
      <w:r w:rsidRPr="00E0788A">
        <w:rPr>
          <w:rFonts w:ascii="仿宋" w:eastAsia="仿宋" w:hAnsi="仿宋" w:cs="楷体_GB2312" w:hint="eastAsia"/>
          <w:color w:val="5B5B5B"/>
          <w:sz w:val="32"/>
          <w:szCs w:val="32"/>
          <w:shd w:val="clear" w:color="auto" w:fill="FFFFFF"/>
        </w:rPr>
        <w:br/>
        <w:t xml:space="preserve">　  刷卡交易，账户变动，短信速达，令您每笔消费都做到心中有数，用得安心放心。</w:t>
      </w:r>
    </w:p>
    <w:p w:rsidR="0046791E" w:rsidRPr="00E0788A" w:rsidRDefault="0046791E" w:rsidP="0046791E">
      <w:p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5）公务支出结算服务</w:t>
      </w:r>
      <w:r w:rsidRPr="00E0788A">
        <w:rPr>
          <w:rFonts w:ascii="仿宋" w:eastAsia="仿宋" w:hAnsi="仿宋" w:cs="楷体_GB2312" w:hint="eastAsia"/>
          <w:color w:val="5B5B5B"/>
          <w:sz w:val="32"/>
          <w:szCs w:val="32"/>
          <w:shd w:val="clear" w:color="auto" w:fill="FFFFFF"/>
        </w:rPr>
        <w:br/>
        <w:t xml:space="preserve">　  多种公务报销解决方案，为公务支出提供单位账户结算，</w:t>
      </w:r>
      <w:r w:rsidRPr="00E0788A">
        <w:rPr>
          <w:rFonts w:ascii="仿宋" w:eastAsia="仿宋" w:hAnsi="仿宋" w:cs="楷体_GB2312" w:hint="eastAsia"/>
          <w:color w:val="5B5B5B"/>
          <w:sz w:val="32"/>
          <w:szCs w:val="32"/>
          <w:shd w:val="clear" w:color="auto" w:fill="FFFFFF"/>
        </w:rPr>
        <w:lastRenderedPageBreak/>
        <w:t>无现金资金划转和报销成为现实，使用更贴心。</w:t>
      </w:r>
    </w:p>
    <w:p w:rsidR="0046791E" w:rsidRPr="00E0788A" w:rsidRDefault="0046791E" w:rsidP="0046791E">
      <w:pPr>
        <w:shd w:val="solid" w:color="FFFFFF" w:fill="auto"/>
        <w:autoSpaceDN w:val="0"/>
        <w:spacing w:line="584" w:lineRule="exact"/>
        <w:ind w:firstLineChars="236" w:firstLine="755"/>
        <w:rPr>
          <w:rFonts w:ascii="仿宋" w:eastAsia="仿宋" w:hAnsi="仿宋" w:cs="楷体_GB2312" w:hint="eastAsia"/>
          <w:color w:val="5B5B5B"/>
          <w:sz w:val="32"/>
          <w:szCs w:val="32"/>
          <w:shd w:val="clear" w:color="auto" w:fill="FFFFFF"/>
        </w:rPr>
      </w:pPr>
      <w:r w:rsidRPr="00E0788A">
        <w:rPr>
          <w:rFonts w:ascii="仿宋" w:eastAsia="仿宋" w:hAnsi="仿宋" w:cs="楷体_GB2312" w:hint="eastAsia"/>
          <w:color w:val="5B5B5B"/>
          <w:sz w:val="32"/>
          <w:szCs w:val="32"/>
          <w:shd w:val="clear" w:color="auto" w:fill="FFFFFF"/>
        </w:rPr>
        <w:t>6）还款额度实时恢复</w:t>
      </w:r>
      <w:r w:rsidRPr="00E0788A">
        <w:rPr>
          <w:rFonts w:ascii="仿宋" w:eastAsia="仿宋" w:hAnsi="仿宋" w:cs="楷体_GB2312" w:hint="eastAsia"/>
          <w:color w:val="5B5B5B"/>
          <w:sz w:val="32"/>
          <w:szCs w:val="32"/>
          <w:shd w:val="clear" w:color="auto" w:fill="FFFFFF"/>
        </w:rPr>
        <w:br/>
        <w:t xml:space="preserve">    信用额度按还款金额实时恢复，循环使用信用，</w:t>
      </w:r>
      <w:proofErr w:type="gramStart"/>
      <w:r w:rsidRPr="00E0788A">
        <w:rPr>
          <w:rFonts w:ascii="仿宋" w:eastAsia="仿宋" w:hAnsi="仿宋" w:cs="楷体_GB2312" w:hint="eastAsia"/>
          <w:color w:val="5B5B5B"/>
          <w:sz w:val="32"/>
          <w:szCs w:val="32"/>
          <w:shd w:val="clear" w:color="auto" w:fill="FFFFFF"/>
        </w:rPr>
        <w:t>尊享中央</w:t>
      </w:r>
      <w:proofErr w:type="gramEnd"/>
      <w:r w:rsidRPr="00E0788A">
        <w:rPr>
          <w:rFonts w:ascii="仿宋" w:eastAsia="仿宋" w:hAnsi="仿宋" w:cs="楷体_GB2312" w:hint="eastAsia"/>
          <w:color w:val="5B5B5B"/>
          <w:sz w:val="32"/>
          <w:szCs w:val="32"/>
          <w:shd w:val="clear" w:color="auto" w:fill="FFFFFF"/>
        </w:rPr>
        <w:t>预算单位公务卡与众不同的地位。</w:t>
      </w:r>
    </w:p>
    <w:p w:rsidR="0046791E" w:rsidRPr="00E0788A" w:rsidRDefault="0046791E" w:rsidP="0046791E">
      <w:pPr>
        <w:spacing w:line="584" w:lineRule="exact"/>
        <w:jc w:val="left"/>
        <w:rPr>
          <w:rFonts w:ascii="仿宋" w:eastAsia="仿宋" w:hAnsi="仿宋"/>
          <w:kern w:val="0"/>
          <w:sz w:val="32"/>
          <w:szCs w:val="32"/>
        </w:rPr>
      </w:pPr>
    </w:p>
    <w:p w:rsidR="002B0994" w:rsidRPr="0046791E" w:rsidRDefault="002B0994">
      <w:bookmarkStart w:id="0" w:name="_GoBack"/>
      <w:bookmarkEnd w:id="0"/>
    </w:p>
    <w:sectPr w:rsidR="002B0994" w:rsidRPr="0046791E" w:rsidSect="00CF5C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1E"/>
    <w:rsid w:val="00000AA9"/>
    <w:rsid w:val="00084625"/>
    <w:rsid w:val="000B2AC9"/>
    <w:rsid w:val="000D5B9B"/>
    <w:rsid w:val="00126406"/>
    <w:rsid w:val="001F18B5"/>
    <w:rsid w:val="002730B3"/>
    <w:rsid w:val="002B0994"/>
    <w:rsid w:val="002F1AEA"/>
    <w:rsid w:val="00304015"/>
    <w:rsid w:val="00382D38"/>
    <w:rsid w:val="003B404C"/>
    <w:rsid w:val="0046791E"/>
    <w:rsid w:val="004804CC"/>
    <w:rsid w:val="00496C05"/>
    <w:rsid w:val="00610621"/>
    <w:rsid w:val="0062731D"/>
    <w:rsid w:val="008609FF"/>
    <w:rsid w:val="008B52FC"/>
    <w:rsid w:val="008F7348"/>
    <w:rsid w:val="009723DD"/>
    <w:rsid w:val="009968AC"/>
    <w:rsid w:val="00996EFF"/>
    <w:rsid w:val="009C416A"/>
    <w:rsid w:val="009D3C12"/>
    <w:rsid w:val="00A22F35"/>
    <w:rsid w:val="00AE71D2"/>
    <w:rsid w:val="00B41D23"/>
    <w:rsid w:val="00B97A6C"/>
    <w:rsid w:val="00BB3280"/>
    <w:rsid w:val="00BC208F"/>
    <w:rsid w:val="00C13540"/>
    <w:rsid w:val="00C7693C"/>
    <w:rsid w:val="00CC015F"/>
    <w:rsid w:val="00D45AF8"/>
    <w:rsid w:val="00D67BB8"/>
    <w:rsid w:val="00D818E6"/>
    <w:rsid w:val="00DA268B"/>
    <w:rsid w:val="00DB0BE4"/>
    <w:rsid w:val="00DB30CC"/>
    <w:rsid w:val="00DE6E96"/>
    <w:rsid w:val="00E2407E"/>
    <w:rsid w:val="00E500DA"/>
    <w:rsid w:val="00E51BED"/>
    <w:rsid w:val="00E56C37"/>
    <w:rsid w:val="00E66674"/>
    <w:rsid w:val="00F361D0"/>
    <w:rsid w:val="00F408CE"/>
    <w:rsid w:val="00FC1E42"/>
    <w:rsid w:val="00FE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王丽莉</dc:creator>
  <cp:lastModifiedBy>王丽莉</cp:lastModifiedBy>
  <cp:revision>1</cp:revision>
  <dcterms:created xsi:type="dcterms:W3CDTF">2015-12-24T02:39:00Z</dcterms:created>
  <dcterms:modified xsi:type="dcterms:W3CDTF">2015-12-24T02:39:00Z</dcterms:modified>
</cp:coreProperties>
</file>