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284"/>
        <w:jc w:val="left"/>
        <w:rPr>
          <w:rFonts w:hint="eastAsia" w:ascii="宋体" w:eastAsia="宋体" w:cs="宋体"/>
          <w:kern w:val="0"/>
          <w:szCs w:val="21"/>
          <w:lang w:val="en-US" w:eastAsia="zh-CN"/>
        </w:rPr>
      </w:pPr>
      <w:r>
        <w:rPr>
          <w:rFonts w:hint="eastAsia" w:ascii="宋体" w:cs="宋体"/>
          <w:kern w:val="0"/>
          <w:szCs w:val="21"/>
        </w:rPr>
        <w:t>附件二：经济与管理学院</w:t>
      </w:r>
      <w:r>
        <w:rPr>
          <w:rFonts w:ascii="宋体" w:cs="宋体"/>
          <w:kern w:val="0"/>
          <w:szCs w:val="21"/>
        </w:rPr>
        <w:t>SEM-SITP</w:t>
      </w:r>
      <w:r>
        <w:rPr>
          <w:rFonts w:hint="eastAsia" w:ascii="宋体" w:cs="宋体"/>
          <w:kern w:val="0"/>
          <w:szCs w:val="21"/>
        </w:rPr>
        <w:t>项目教师</w:t>
      </w:r>
      <w:r>
        <w:rPr>
          <w:rFonts w:hint="eastAsia" w:ascii="宋体" w:cs="宋体"/>
          <w:kern w:val="0"/>
          <w:szCs w:val="21"/>
          <w:lang w:val="en-US" w:eastAsia="zh-CN"/>
        </w:rPr>
        <w:t>选题</w:t>
      </w:r>
    </w:p>
    <w:p/>
    <w:p>
      <w:pPr>
        <w:autoSpaceDE w:val="0"/>
        <w:autoSpaceDN w:val="0"/>
        <w:adjustRightInd w:val="0"/>
        <w:jc w:val="center"/>
        <w:rPr>
          <w:rFonts w:ascii="黑体" w:hAnsi="黑体" w:eastAsia="黑体" w:cs="宋体"/>
          <w:color w:val="000000"/>
          <w:kern w:val="0"/>
          <w:sz w:val="18"/>
          <w:szCs w:val="18"/>
        </w:rPr>
      </w:pPr>
      <w:r>
        <w:rPr>
          <w:rFonts w:hint="eastAsia" w:ascii="黑体" w:hAnsi="黑体" w:eastAsia="黑体" w:cs="宋体"/>
          <w:color w:val="000000"/>
          <w:kern w:val="0"/>
          <w:sz w:val="28"/>
          <w:szCs w:val="28"/>
        </w:rPr>
        <w:t>经济与管理学院</w:t>
      </w:r>
      <w:r>
        <w:rPr>
          <w:rFonts w:ascii="黑体" w:hAnsi="黑体" w:eastAsia="黑体" w:cs="宋体"/>
          <w:color w:val="000000"/>
          <w:kern w:val="0"/>
          <w:sz w:val="28"/>
          <w:szCs w:val="28"/>
        </w:rPr>
        <w:t>SEM-SITP</w:t>
      </w:r>
      <w:r>
        <w:rPr>
          <w:rFonts w:hint="eastAsia" w:ascii="黑体" w:hAnsi="黑体" w:eastAsia="黑体" w:cs="宋体"/>
          <w:color w:val="000000"/>
          <w:kern w:val="0"/>
          <w:sz w:val="28"/>
          <w:szCs w:val="28"/>
        </w:rPr>
        <w:t>项目教师立项申请表</w:t>
      </w:r>
    </w:p>
    <w:tbl>
      <w:tblPr>
        <w:tblStyle w:val="8"/>
        <w:tblW w:w="15369" w:type="dxa"/>
        <w:jc w:val="center"/>
        <w:tblLayout w:type="fixed"/>
        <w:tblCellMar>
          <w:top w:w="15" w:type="dxa"/>
          <w:left w:w="15" w:type="dxa"/>
          <w:bottom w:w="15" w:type="dxa"/>
          <w:right w:w="15" w:type="dxa"/>
        </w:tblCellMar>
      </w:tblPr>
      <w:tblGrid>
        <w:gridCol w:w="854"/>
        <w:gridCol w:w="2550"/>
        <w:gridCol w:w="5250"/>
        <w:gridCol w:w="1586"/>
        <w:gridCol w:w="1265"/>
        <w:gridCol w:w="1500"/>
        <w:gridCol w:w="1061"/>
        <w:gridCol w:w="1303"/>
      </w:tblGrid>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4"/>
              </w:rPr>
            </w:pPr>
            <w:r>
              <w:rPr>
                <w:rFonts w:hint="eastAsia" w:ascii="宋体" w:hAnsi="宋体" w:cs="宋体"/>
                <w:b/>
                <w:color w:val="000000"/>
                <w:kern w:val="0"/>
                <w:sz w:val="24"/>
              </w:rPr>
              <w:t>序</w:t>
            </w:r>
          </w:p>
          <w:p>
            <w:pPr>
              <w:widowControl/>
              <w:jc w:val="center"/>
              <w:textAlignment w:val="center"/>
              <w:rPr>
                <w:rFonts w:ascii="宋体" w:cs="宋体"/>
                <w:b/>
                <w:color w:val="000000"/>
                <w:sz w:val="24"/>
              </w:rPr>
            </w:pPr>
            <w:r>
              <w:rPr>
                <w:rFonts w:hint="eastAsia" w:ascii="宋体" w:hAnsi="宋体" w:cs="宋体"/>
                <w:b/>
                <w:color w:val="000000"/>
                <w:kern w:val="0"/>
                <w:sz w:val="24"/>
              </w:rPr>
              <w:t>号</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4"/>
              </w:rPr>
            </w:pPr>
            <w:r>
              <w:rPr>
                <w:rFonts w:hint="eastAsia" w:ascii="宋体" w:hAnsi="宋体" w:cs="宋体"/>
                <w:b/>
                <w:color w:val="000000"/>
                <w:kern w:val="0"/>
                <w:sz w:val="24"/>
              </w:rPr>
              <w:t>项目</w:t>
            </w:r>
          </w:p>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名称</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4"/>
              </w:rPr>
            </w:pPr>
            <w:r>
              <w:rPr>
                <w:rFonts w:hint="eastAsia" w:ascii="宋体" w:hAnsi="宋体" w:cs="宋体"/>
                <w:b/>
                <w:color w:val="000000"/>
                <w:kern w:val="0"/>
                <w:sz w:val="24"/>
              </w:rPr>
              <w:t>项目简介</w:t>
            </w:r>
          </w:p>
          <w:p>
            <w:pPr>
              <w:widowControl/>
              <w:jc w:val="center"/>
              <w:textAlignment w:val="center"/>
              <w:rPr>
                <w:rFonts w:ascii="宋体" w:cs="宋体"/>
                <w:b/>
                <w:color w:val="000000"/>
                <w:sz w:val="24"/>
              </w:rPr>
            </w:pPr>
            <w:r>
              <w:rPr>
                <w:rFonts w:hint="eastAsia" w:ascii="宋体" w:hAnsi="宋体" w:cs="宋体"/>
                <w:b/>
                <w:color w:val="000000"/>
                <w:kern w:val="0"/>
                <w:sz w:val="24"/>
              </w:rPr>
              <w:t>（</w:t>
            </w:r>
            <w:r>
              <w:rPr>
                <w:rFonts w:ascii="宋体" w:hAnsi="宋体" w:cs="宋体"/>
                <w:b/>
                <w:color w:val="000000"/>
                <w:kern w:val="0"/>
                <w:sz w:val="24"/>
              </w:rPr>
              <w:t>300</w:t>
            </w:r>
            <w:r>
              <w:rPr>
                <w:rFonts w:hint="eastAsia" w:ascii="宋体" w:hAnsi="宋体" w:cs="宋体"/>
                <w:b/>
                <w:color w:val="000000"/>
                <w:kern w:val="0"/>
                <w:sz w:val="24"/>
              </w:rPr>
              <w:t>字以内）</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4"/>
              </w:rPr>
            </w:pPr>
            <w:r>
              <w:rPr>
                <w:rFonts w:hint="eastAsia" w:ascii="宋体" w:hAnsi="宋体" w:cs="宋体"/>
                <w:b/>
                <w:color w:val="000000"/>
                <w:kern w:val="0"/>
                <w:sz w:val="24"/>
              </w:rPr>
              <w:t>项目</w:t>
            </w:r>
          </w:p>
          <w:p>
            <w:pPr>
              <w:widowControl/>
              <w:jc w:val="center"/>
              <w:textAlignment w:val="center"/>
              <w:rPr>
                <w:rFonts w:ascii="宋体" w:cs="宋体"/>
                <w:b/>
                <w:color w:val="000000"/>
                <w:sz w:val="24"/>
              </w:rPr>
            </w:pPr>
            <w:r>
              <w:rPr>
                <w:rFonts w:hint="eastAsia" w:ascii="宋体" w:hAnsi="宋体" w:cs="宋体"/>
                <w:b/>
                <w:color w:val="000000"/>
                <w:kern w:val="0"/>
                <w:sz w:val="24"/>
              </w:rPr>
              <w:t>来源</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项目负责人及职称</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联系</w:t>
            </w:r>
          </w:p>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邮箱</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办公</w:t>
            </w:r>
          </w:p>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地点</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备</w:t>
            </w:r>
          </w:p>
          <w:p>
            <w:pPr>
              <w:widowControl/>
              <w:jc w:val="center"/>
              <w:textAlignment w:val="center"/>
              <w:rPr>
                <w:rFonts w:ascii="宋体" w:cs="宋体"/>
                <w:b/>
                <w:color w:val="000000"/>
                <w:sz w:val="24"/>
              </w:rPr>
            </w:pPr>
            <w:r>
              <w:rPr>
                <w:rFonts w:hint="eastAsia" w:ascii="宋体" w:hAnsi="宋体" w:cs="宋体"/>
                <w:b/>
                <w:color w:val="000000"/>
                <w:sz w:val="24"/>
              </w:rPr>
              <w:t>注</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1"/>
                <w:szCs w:val="21"/>
              </w:rPr>
            </w:pPr>
            <w:r>
              <w:rPr>
                <w:rFonts w:hint="eastAsia" w:ascii="宋体" w:cs="宋体"/>
                <w:b w:val="0"/>
                <w:bCs/>
                <w:color w:val="000000"/>
                <w:kern w:val="0"/>
                <w:sz w:val="21"/>
                <w:szCs w:val="21"/>
              </w:rPr>
              <w:t>1</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val="0"/>
                <w:bCs/>
                <w:color w:val="000000"/>
                <w:kern w:val="0"/>
                <w:sz w:val="22"/>
                <w:szCs w:val="22"/>
              </w:rPr>
            </w:pPr>
            <w:r>
              <w:rPr>
                <w:rFonts w:hint="eastAsia" w:ascii="宋体" w:cs="宋体"/>
                <w:b w:val="0"/>
                <w:bCs/>
                <w:color w:val="000000"/>
                <w:kern w:val="0"/>
                <w:sz w:val="22"/>
                <w:szCs w:val="22"/>
              </w:rPr>
              <w:t>城市</w:t>
            </w:r>
            <w:r>
              <w:rPr>
                <w:rFonts w:ascii="宋体" w:cs="宋体"/>
                <w:b w:val="0"/>
                <w:bCs/>
                <w:color w:val="000000"/>
                <w:kern w:val="0"/>
                <w:sz w:val="22"/>
                <w:szCs w:val="22"/>
              </w:rPr>
              <w:t>更新中的老年宜居环境建设</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val="0"/>
                <w:bCs/>
                <w:color w:val="000000"/>
                <w:kern w:val="0"/>
                <w:sz w:val="22"/>
                <w:szCs w:val="22"/>
              </w:rPr>
            </w:pPr>
          </w:p>
          <w:p>
            <w:pPr>
              <w:widowControl/>
              <w:jc w:val="both"/>
              <w:textAlignment w:val="center"/>
              <w:rPr>
                <w:rFonts w:ascii="宋体" w:cs="宋体"/>
                <w:b w:val="0"/>
                <w:bCs/>
                <w:color w:val="000000"/>
                <w:kern w:val="0"/>
                <w:sz w:val="22"/>
                <w:szCs w:val="22"/>
              </w:rPr>
            </w:pPr>
            <w:r>
              <w:rPr>
                <w:rFonts w:hint="eastAsia" w:ascii="宋体" w:cs="宋体"/>
                <w:b w:val="0"/>
                <w:bCs/>
                <w:color w:val="000000"/>
                <w:kern w:val="0"/>
                <w:sz w:val="22"/>
                <w:szCs w:val="22"/>
              </w:rPr>
              <w:t>住房</w:t>
            </w:r>
            <w:r>
              <w:rPr>
                <w:rFonts w:ascii="宋体" w:cs="宋体"/>
                <w:b w:val="0"/>
                <w:bCs/>
                <w:color w:val="000000"/>
                <w:kern w:val="0"/>
                <w:sz w:val="22"/>
                <w:szCs w:val="22"/>
              </w:rPr>
              <w:t>和城乡建设部将贯彻落实《</w:t>
            </w:r>
            <w:r>
              <w:rPr>
                <w:rFonts w:hint="eastAsia" w:ascii="宋体" w:cs="宋体"/>
                <w:b w:val="0"/>
                <w:bCs/>
                <w:color w:val="000000"/>
                <w:kern w:val="0"/>
                <w:sz w:val="22"/>
                <w:szCs w:val="22"/>
              </w:rPr>
              <w:t>关于</w:t>
            </w:r>
            <w:r>
              <w:rPr>
                <w:rFonts w:ascii="宋体" w:cs="宋体"/>
                <w:b w:val="0"/>
                <w:bCs/>
                <w:color w:val="000000"/>
                <w:kern w:val="0"/>
                <w:sz w:val="22"/>
                <w:szCs w:val="22"/>
              </w:rPr>
              <w:t>加强新时代老龄工作的意见》</w:t>
            </w:r>
            <w:r>
              <w:rPr>
                <w:rFonts w:hint="eastAsia" w:ascii="宋体" w:cs="宋体"/>
                <w:b w:val="0"/>
                <w:bCs/>
                <w:color w:val="000000"/>
                <w:kern w:val="0"/>
                <w:sz w:val="22"/>
                <w:szCs w:val="22"/>
              </w:rPr>
              <w:t>，</w:t>
            </w:r>
            <w:r>
              <w:rPr>
                <w:rFonts w:ascii="宋体" w:cs="宋体"/>
                <w:b w:val="0"/>
                <w:bCs/>
                <w:color w:val="000000"/>
                <w:kern w:val="0"/>
                <w:sz w:val="22"/>
                <w:szCs w:val="22"/>
              </w:rPr>
              <w:t>贯彻新发展理念，结合城市更新、城镇</w:t>
            </w:r>
            <w:r>
              <w:rPr>
                <w:rFonts w:hint="eastAsia" w:ascii="宋体" w:cs="宋体"/>
                <w:b w:val="0"/>
                <w:bCs/>
                <w:color w:val="000000"/>
                <w:kern w:val="0"/>
                <w:sz w:val="22"/>
                <w:szCs w:val="22"/>
              </w:rPr>
              <w:t>老旧</w:t>
            </w:r>
            <w:r>
              <w:rPr>
                <w:rFonts w:ascii="宋体" w:cs="宋体"/>
                <w:b w:val="0"/>
                <w:bCs/>
                <w:color w:val="000000"/>
                <w:kern w:val="0"/>
                <w:sz w:val="22"/>
                <w:szCs w:val="22"/>
              </w:rPr>
              <w:t>小区改造等工作，大力推进老年宜居环境建设，加快</w:t>
            </w:r>
            <w:r>
              <w:rPr>
                <w:rFonts w:hint="eastAsia" w:ascii="宋体" w:cs="宋体"/>
                <w:b w:val="0"/>
                <w:bCs/>
                <w:color w:val="000000"/>
                <w:kern w:val="0"/>
                <w:sz w:val="22"/>
                <w:szCs w:val="22"/>
              </w:rPr>
              <w:t>构建</w:t>
            </w:r>
            <w:r>
              <w:rPr>
                <w:rFonts w:ascii="宋体" w:cs="宋体"/>
                <w:b w:val="0"/>
                <w:bCs/>
                <w:color w:val="000000"/>
                <w:kern w:val="0"/>
                <w:sz w:val="22"/>
                <w:szCs w:val="22"/>
              </w:rPr>
              <w:t>老年友好型社会。</w:t>
            </w:r>
          </w:p>
          <w:p>
            <w:pPr>
              <w:widowControl/>
              <w:jc w:val="both"/>
              <w:textAlignment w:val="center"/>
              <w:rPr>
                <w:rFonts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王旭育</w:t>
            </w:r>
          </w:p>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讲师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ascii="宋体" w:cs="宋体"/>
                <w:b w:val="0"/>
                <w:bCs/>
                <w:color w:val="000000"/>
                <w:kern w:val="0"/>
                <w:sz w:val="22"/>
                <w:szCs w:val="22"/>
              </w:rPr>
              <w:t>wangxuyu@tongji.edu.cn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同济大厦A楼1008室</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24"/>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1"/>
                <w:szCs w:val="21"/>
              </w:rPr>
            </w:pPr>
            <w:r>
              <w:rPr>
                <w:rFonts w:hint="eastAsia" w:ascii="宋体" w:cs="宋体"/>
                <w:b w:val="0"/>
                <w:bCs/>
                <w:color w:val="000000"/>
                <w:kern w:val="0"/>
                <w:sz w:val="21"/>
                <w:szCs w:val="21"/>
              </w:rPr>
              <w:t>2</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val="0"/>
                <w:bCs/>
                <w:color w:val="000000"/>
                <w:kern w:val="0"/>
                <w:sz w:val="22"/>
                <w:szCs w:val="22"/>
              </w:rPr>
            </w:pPr>
            <w:r>
              <w:rPr>
                <w:rFonts w:hint="eastAsia" w:ascii="宋体" w:cs="宋体"/>
                <w:b w:val="0"/>
                <w:bCs/>
                <w:color w:val="000000"/>
                <w:kern w:val="0"/>
                <w:sz w:val="22"/>
                <w:szCs w:val="22"/>
              </w:rPr>
              <w:t>智慧医院建设与数字化升级</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智慧医院是一类典型的新型基础设施。本项目围绕医疗服务、信息技术、工程管理、产业发展等方面，主要研究智慧医院建设的新理念、新模式和新机制以及数字化转型背景下的医疗服务高质量发展等。</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中国科协项目</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韩一龙</w:t>
            </w:r>
          </w:p>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助理教授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ascii="宋体" w:cs="宋体"/>
                <w:b w:val="0"/>
                <w:bCs/>
                <w:color w:val="000000"/>
                <w:kern w:val="0"/>
                <w:sz w:val="22"/>
                <w:szCs w:val="22"/>
              </w:rPr>
              <w:t>yilong.han@tongji.edu.cn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A楼1</w:t>
            </w:r>
            <w:r>
              <w:rPr>
                <w:rFonts w:ascii="宋体" w:cs="宋体"/>
                <w:b w:val="0"/>
                <w:bCs/>
                <w:color w:val="000000"/>
                <w:kern w:val="0"/>
                <w:sz w:val="22"/>
                <w:szCs w:val="22"/>
              </w:rPr>
              <w:t>005</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1"/>
                <w:szCs w:val="21"/>
              </w:rPr>
            </w:pPr>
            <w:r>
              <w:rPr>
                <w:rFonts w:hint="eastAsia" w:ascii="宋体" w:cs="宋体"/>
                <w:b w:val="0"/>
                <w:bCs/>
                <w:color w:val="000000"/>
                <w:kern w:val="0"/>
                <w:sz w:val="21"/>
                <w:szCs w:val="21"/>
              </w:rPr>
              <w:t>研究团队限2-</w:t>
            </w:r>
            <w:r>
              <w:rPr>
                <w:rFonts w:ascii="宋体" w:cs="宋体"/>
                <w:b w:val="0"/>
                <w:bCs/>
                <w:color w:val="000000"/>
                <w:kern w:val="0"/>
                <w:sz w:val="21"/>
                <w:szCs w:val="21"/>
              </w:rPr>
              <w:t>3</w:t>
            </w:r>
            <w:r>
              <w:rPr>
                <w:rFonts w:hint="eastAsia" w:ascii="宋体" w:cs="宋体"/>
                <w:b w:val="0"/>
                <w:bCs/>
                <w:color w:val="000000"/>
                <w:kern w:val="0"/>
                <w:sz w:val="21"/>
                <w:szCs w:val="21"/>
              </w:rPr>
              <w:t>人</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1"/>
                <w:szCs w:val="21"/>
              </w:rPr>
            </w:pPr>
            <w:r>
              <w:rPr>
                <w:rFonts w:hint="eastAsia" w:ascii="宋体" w:cs="宋体"/>
                <w:b w:val="0"/>
                <w:bCs/>
                <w:color w:val="000000"/>
                <w:kern w:val="0"/>
                <w:sz w:val="21"/>
                <w:szCs w:val="21"/>
              </w:rPr>
              <w:t>3</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val="0"/>
                <w:bCs/>
                <w:color w:val="000000"/>
                <w:kern w:val="0"/>
                <w:sz w:val="22"/>
                <w:szCs w:val="22"/>
              </w:rPr>
            </w:pPr>
            <w:r>
              <w:rPr>
                <w:rFonts w:hint="eastAsia" w:ascii="宋体" w:cs="宋体"/>
                <w:b w:val="0"/>
                <w:bCs/>
                <w:color w:val="000000"/>
                <w:kern w:val="0"/>
                <w:sz w:val="22"/>
                <w:szCs w:val="22"/>
              </w:rPr>
              <w:t>我国城市轨道交通风险管理与保险</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我国城市轨道交通无论是建设规模还是运营长度都稳居世界第一。本项目通过系统分析和深入剖析过去数十年我国城市轨道交通建设与运营的一手数据资料，对行业内工程风险管理的新方法、新技术和工程承保特点等进行研究。</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企业合作项目</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韩一龙</w:t>
            </w:r>
          </w:p>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助理教授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ascii="宋体" w:cs="宋体"/>
                <w:b w:val="0"/>
                <w:bCs/>
                <w:color w:val="000000"/>
                <w:kern w:val="0"/>
                <w:sz w:val="22"/>
                <w:szCs w:val="22"/>
              </w:rPr>
              <w:t>yilong.han@tongji.edu.cn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A楼1</w:t>
            </w:r>
            <w:r>
              <w:rPr>
                <w:rFonts w:ascii="宋体" w:cs="宋体"/>
                <w:b w:val="0"/>
                <w:bCs/>
                <w:color w:val="000000"/>
                <w:kern w:val="0"/>
                <w:sz w:val="22"/>
                <w:szCs w:val="22"/>
              </w:rPr>
              <w:t>005</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1"/>
                <w:szCs w:val="21"/>
              </w:rPr>
            </w:pPr>
            <w:r>
              <w:rPr>
                <w:rFonts w:hint="eastAsia" w:ascii="宋体" w:cs="宋体"/>
                <w:b w:val="0"/>
                <w:bCs/>
                <w:color w:val="000000"/>
                <w:kern w:val="0"/>
                <w:sz w:val="21"/>
                <w:szCs w:val="21"/>
              </w:rPr>
              <w:t>研究团队限2-</w:t>
            </w:r>
            <w:r>
              <w:rPr>
                <w:rFonts w:ascii="宋体" w:cs="宋体"/>
                <w:b w:val="0"/>
                <w:bCs/>
                <w:color w:val="000000"/>
                <w:kern w:val="0"/>
                <w:sz w:val="21"/>
                <w:szCs w:val="21"/>
              </w:rPr>
              <w:t>3</w:t>
            </w:r>
            <w:r>
              <w:rPr>
                <w:rFonts w:hint="eastAsia" w:ascii="宋体" w:cs="宋体"/>
                <w:b w:val="0"/>
                <w:bCs/>
                <w:color w:val="000000"/>
                <w:kern w:val="0"/>
                <w:sz w:val="21"/>
                <w:szCs w:val="21"/>
              </w:rPr>
              <w:t>人</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1"/>
                <w:szCs w:val="21"/>
              </w:rPr>
            </w:pPr>
            <w:r>
              <w:rPr>
                <w:rFonts w:hint="eastAsia" w:ascii="宋体" w:cs="宋体"/>
                <w:b w:val="0"/>
                <w:bCs/>
                <w:color w:val="000000"/>
                <w:kern w:val="0"/>
                <w:sz w:val="21"/>
                <w:szCs w:val="21"/>
              </w:rPr>
              <w:t>4</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val="0"/>
                <w:bCs/>
                <w:color w:val="000000"/>
                <w:kern w:val="0"/>
                <w:sz w:val="22"/>
                <w:szCs w:val="22"/>
              </w:rPr>
            </w:pPr>
            <w:r>
              <w:rPr>
                <w:rFonts w:hint="eastAsia" w:ascii="宋体" w:cs="宋体"/>
                <w:b w:val="0"/>
                <w:bCs/>
                <w:color w:val="000000"/>
                <w:kern w:val="0"/>
                <w:sz w:val="22"/>
                <w:szCs w:val="22"/>
              </w:rPr>
              <w:t>医疗服务空间可达性与区域不平等</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合理配置医疗资源是优化公共卫生健康服务和促进城市可持续发展目标的重要保障。本项目选取典型医院，通过空间统计和机器学习等算法模型对其海量数据进行深入分析，研究我国医疗服务可达性特征，并提高对医疗平等性和可持续的认识。</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国家自科项目</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韩一龙</w:t>
            </w:r>
          </w:p>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助理教授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ascii="宋体" w:cs="宋体"/>
                <w:b w:val="0"/>
                <w:bCs/>
                <w:color w:val="000000"/>
                <w:kern w:val="0"/>
                <w:sz w:val="22"/>
                <w:szCs w:val="22"/>
              </w:rPr>
              <w:t>yilong.han@tongji.edu.cn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A楼1</w:t>
            </w:r>
            <w:r>
              <w:rPr>
                <w:rFonts w:ascii="宋体" w:cs="宋体"/>
                <w:b w:val="0"/>
                <w:bCs/>
                <w:color w:val="000000"/>
                <w:kern w:val="0"/>
                <w:sz w:val="22"/>
                <w:szCs w:val="22"/>
              </w:rPr>
              <w:t>005</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1"/>
                <w:szCs w:val="21"/>
              </w:rPr>
            </w:pPr>
            <w:r>
              <w:rPr>
                <w:rFonts w:hint="eastAsia" w:ascii="宋体" w:cs="宋体"/>
                <w:b w:val="0"/>
                <w:bCs/>
                <w:color w:val="000000"/>
                <w:kern w:val="0"/>
                <w:sz w:val="21"/>
                <w:szCs w:val="21"/>
              </w:rPr>
              <w:t>研究团队限2-</w:t>
            </w:r>
            <w:r>
              <w:rPr>
                <w:rFonts w:ascii="宋体" w:cs="宋体"/>
                <w:b w:val="0"/>
                <w:bCs/>
                <w:color w:val="000000"/>
                <w:kern w:val="0"/>
                <w:sz w:val="21"/>
                <w:szCs w:val="21"/>
              </w:rPr>
              <w:t>3</w:t>
            </w:r>
            <w:r>
              <w:rPr>
                <w:rFonts w:hint="eastAsia" w:ascii="宋体" w:cs="宋体"/>
                <w:b w:val="0"/>
                <w:bCs/>
                <w:color w:val="000000"/>
                <w:kern w:val="0"/>
                <w:sz w:val="21"/>
                <w:szCs w:val="21"/>
              </w:rPr>
              <w:t>人</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5</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智能安全事故报告系统对工程管理绩效的作用机理分析</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工程建设领域安全事故频繁，主要原因是安全事故隐患多、作业人员安全意识薄弱、管理人员疏于管理、外部环境变化大等。该项目针对智能安全事故报告系统的推广应用，通过收集现场数据，构建量化模型，分析智能报告系统应用中存在的问题，揭示其作用机理，提出更有效安全管理对策。</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国家自然</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科学基金</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胡文发</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val="0"/>
                <w:bCs/>
                <w:color w:val="000000"/>
                <w:kern w:val="0"/>
                <w:sz w:val="22"/>
                <w:szCs w:val="22"/>
              </w:rPr>
            </w:pPr>
            <w:r>
              <w:rPr>
                <w:rFonts w:hint="eastAsia" w:ascii="宋体" w:cs="宋体"/>
                <w:b w:val="0"/>
                <w:bCs/>
                <w:color w:val="000000"/>
                <w:kern w:val="0"/>
                <w:sz w:val="22"/>
                <w:szCs w:val="22"/>
              </w:rPr>
              <w:t>wenfahu@sina.com</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同济大厦</w:t>
            </w: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A楼10层</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kern w:val="0"/>
                <w:sz w:val="24"/>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6</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棚户区改造和保障性住房投融资模式研究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棚户区改造和保障性住房是我国“十四五”期间城镇化的重要内容，对我国经济社会实现高质量发展具有重要意义。本研究从投融资模式的视角出发，通过收集地级市层面棚户区改造和保障性住房的项目数据，包括投资、融资、建设、运营等，分析不同地方政府为何会做出不同的投融资决策。</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纵向项目</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熊伟</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ascii="宋体" w:cs="宋体"/>
                <w:b w:val="0"/>
                <w:bCs/>
                <w:color w:val="000000"/>
                <w:kern w:val="0"/>
                <w:sz w:val="22"/>
                <w:szCs w:val="22"/>
              </w:rPr>
              <w:t>K</w:t>
            </w:r>
            <w:r>
              <w:rPr>
                <w:rFonts w:hint="eastAsia" w:ascii="宋体" w:cs="宋体"/>
                <w:b w:val="0"/>
                <w:bCs/>
                <w:color w:val="000000"/>
                <w:kern w:val="0"/>
                <w:sz w:val="22"/>
                <w:szCs w:val="22"/>
              </w:rPr>
              <w:t>evin</w:t>
            </w:r>
            <w:r>
              <w:rPr>
                <w:rFonts w:ascii="宋体" w:cs="宋体"/>
                <w:b w:val="0"/>
                <w:bCs/>
                <w:color w:val="000000"/>
                <w:kern w:val="0"/>
                <w:sz w:val="22"/>
                <w:szCs w:val="22"/>
              </w:rPr>
              <w:t>xiong@tongji.edu.cn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A1121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kern w:val="0"/>
                <w:sz w:val="24"/>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7</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“三足鼎立”背景下科创板错位竞争与服务科创中心建设的对策研究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科技创新需要金融的支持，资本市场是重要一环。2018年，习近平总书记宣布在上海证券交易所设立科创板，更好地为我国战略性新兴产业提供融资渠道，并同步试点注册制改革试点。2021年，北交所注册成立并开始交易，金融支持科技创新的渠道更加畅通。然而，对于科创板而言，一方面要面临交易所市场间的竞争，另一方面已有的改革任务已经完成，科创板的建设与发展面临瓶颈期。本项目将对科创板的历史与现状进行细致的研究，谋划科创板创新发展的路劲，为服务上海金融中心和科创中心建设、深化资本市场改革提出建议和想法。</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王玉馨</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讲师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ascii="宋体" w:cs="宋体"/>
                <w:b w:val="0"/>
                <w:bCs/>
                <w:color w:val="000000"/>
                <w:kern w:val="0"/>
                <w:sz w:val="22"/>
                <w:szCs w:val="22"/>
              </w:rPr>
              <w:t>wang_y_x@sina.com</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A</w:t>
            </w:r>
            <w:r>
              <w:rPr>
                <w:rFonts w:ascii="宋体" w:cs="宋体"/>
                <w:b w:val="0"/>
                <w:bCs/>
                <w:color w:val="000000"/>
                <w:kern w:val="0"/>
                <w:sz w:val="22"/>
                <w:szCs w:val="22"/>
              </w:rPr>
              <w:t>-930</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kern w:val="0"/>
                <w:sz w:val="24"/>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8</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算法审计的基础理论与核心技术研究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数字经济发展速度之快、辐射范围之广、影响程度之深前所未有。然而，数字经济快速发展的背后存在一定的风险和隐患。中央审时度势，明确要规范数字经济发展，坚持促进发展和监管规范两手抓、两手都要硬，在发展中规范、在规范中发展。算法是信息系统的核心，加强对算法的监督就抓住了监督的“牛鼻子”。但是，我国的审计学研究聚焦于传统的资金和经济责任审计，以算法审计为代表的技术审计严重落后，专业人才更是稀缺。本项目旨在加强对算法审计的基础理论和关键技术的研究，让算法能够被审计监督起来。加强算法审计的研究，不仅能解数字经济监督和治理的燃眉之急，对于我国审计学科的发展也具有十分重大的战略意义。</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hint="eastAsia" w:ascii="宋体" w:cs="宋体"/>
                <w:b w:val="0"/>
                <w:bCs/>
                <w:color w:val="000000"/>
                <w:kern w:val="0"/>
                <w:sz w:val="22"/>
                <w:szCs w:val="22"/>
              </w:rPr>
              <w:t>王玉馨</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讲师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color w:val="000000"/>
                <w:kern w:val="0"/>
                <w:sz w:val="22"/>
                <w:szCs w:val="22"/>
              </w:rPr>
            </w:pPr>
            <w:r>
              <w:rPr>
                <w:rFonts w:ascii="宋体" w:cs="宋体"/>
                <w:b w:val="0"/>
                <w:bCs/>
                <w:color w:val="000000"/>
                <w:kern w:val="0"/>
                <w:sz w:val="22"/>
                <w:szCs w:val="22"/>
              </w:rPr>
              <w:t>wang_y_x@sina.com</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A</w:t>
            </w:r>
            <w:r>
              <w:rPr>
                <w:rFonts w:ascii="宋体" w:cs="宋体"/>
                <w:b w:val="0"/>
                <w:bCs/>
                <w:color w:val="000000"/>
                <w:kern w:val="0"/>
                <w:sz w:val="22"/>
                <w:szCs w:val="22"/>
              </w:rPr>
              <w:t>-930</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kern w:val="0"/>
                <w:sz w:val="24"/>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9</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国办32号文落实情况与科研人员获得感研究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党和国家历来重视科技事业发展。2021年5月28日习近平总书记在两院院士大会上强调要花大力气推进科技管理改革。2021年8月13日，国办印发2021【32】号文，就财政性科研经费改革提出了7个方面25条意见，这是深化科研经费改革的蓝图。各地、各部门、各项目单位按照党中央、国务院的部署，落实到位的情况如何？科研人员是否有充分的获得感？本项目通过对于这两个问题开展深入的实践研究，为下一步的科研经费改革提供参考。</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自筹</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于团叶</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Yuty15@tongji.edu.cn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同济大厦A楼937室</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kern w:val="0"/>
                <w:sz w:val="24"/>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10</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科研经费管理改革普及、评估研究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2"/>
                <w:szCs w:val="22"/>
              </w:rPr>
            </w:pPr>
          </w:p>
          <w:p>
            <w:pPr>
              <w:widowControl/>
              <w:jc w:val="both"/>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2020年我国科研经费投入超过2.43万亿元。面对国家对科技投入的大力支持，高效率地管理科研经费任务的紧迫性及重要性也就不言而喻。 本项目通过对科研经费管理改革的普及、评估等方面的研究，为高效使用科研经费、减少科研经费管理改革的阻力提供参考。</w:t>
            </w:r>
          </w:p>
          <w:p>
            <w:pPr>
              <w:widowControl/>
              <w:jc w:val="both"/>
              <w:textAlignment w:val="center"/>
              <w:rPr>
                <w:rFonts w:hint="eastAsia" w:ascii="宋体" w:cs="宋体"/>
                <w:b w:val="0"/>
                <w:bCs/>
                <w:color w:val="000000"/>
                <w:kern w:val="0"/>
                <w:sz w:val="22"/>
                <w:szCs w:val="22"/>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自筹</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于团叶</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Yuty15@tongji.edu.cn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同济大厦</w:t>
            </w:r>
          </w:p>
          <w:p>
            <w:pPr>
              <w:widowControl/>
              <w:jc w:val="center"/>
              <w:textAlignment w:val="center"/>
              <w:rPr>
                <w:rFonts w:hint="eastAsia" w:ascii="宋体" w:cs="宋体"/>
                <w:b w:val="0"/>
                <w:bCs/>
                <w:color w:val="000000"/>
                <w:kern w:val="0"/>
                <w:sz w:val="22"/>
                <w:szCs w:val="22"/>
              </w:rPr>
            </w:pPr>
            <w:r>
              <w:rPr>
                <w:rFonts w:hint="eastAsia" w:ascii="宋体" w:cs="宋体"/>
                <w:b w:val="0"/>
                <w:bCs/>
                <w:color w:val="000000"/>
                <w:kern w:val="0"/>
                <w:sz w:val="22"/>
                <w:szCs w:val="22"/>
              </w:rPr>
              <w:t>A楼937室</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kern w:val="0"/>
                <w:sz w:val="24"/>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11</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中国上市公司贷款逾期分布与成因研究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据银保监会统计，截至2020年末，我国银行业不良贷款余额3.5万亿元，较年初增加2816亿元，不良贷款率1.92%。如何有效控制信贷风险是关系到金融体系安全高效运行、守住不发生系统性风险底线的重大问题。</w:t>
            </w: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银行贷款是上市公司重要的外部资金来源。但公司可能会出现财务困境导致无法按时偿还本息，即构成贷款逾期。贷款逾期不仅对单个公司的生产经营造成严重威胁，更容易通过金融市场机制放大风险，造成市场波动</w:t>
            </w: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本项目拟以中国上市公司作为研究对象，通过对其贷款逾期数据进行整理和分析，从多维度、多视角深入分析其分布情况；研究可能影响贷款逾期的因素，并构建贷款逾期预测模型。最后以实证结果为基础，就如何有效控制信贷风险提出切实可行的政策建议。</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王姝晶</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shujingwang@connect.ust.hk</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同济大厦A楼833室</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12</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中国地方政府债券的使用效率和风险评估</w:t>
            </w:r>
          </w:p>
          <w:p>
            <w:pPr>
              <w:widowControl/>
              <w:jc w:val="both"/>
              <w:textAlignment w:val="center"/>
              <w:rPr>
                <w:rFonts w:hint="eastAsia" w:ascii="宋体" w:cs="宋体"/>
                <w:b w:val="0"/>
                <w:bCs/>
                <w:color w:val="000000"/>
                <w:kern w:val="0"/>
                <w:sz w:val="21"/>
                <w:szCs w:val="21"/>
                <w:lang w:val="en-US" w:eastAsia="zh-CN"/>
              </w:rPr>
            </w:pPr>
          </w:p>
        </w:tc>
        <w:tc>
          <w:tcPr>
            <w:tcW w:w="525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地方政府债券是我国宏观调控的重要工具，在平衡地方财政收支、促进地方经济社会发展等方面起到了重要作用。作为地方政府债券的举借主体，地方政府明确承担了地方政府债券的偿还责任，因此地方政府债券的使用效率及偿付能力将对地方债务和地方财政的可持续性构成重大影响。鉴于此，本项目旨在将宏观和微观的数据相结合，对地方政府债券的使用效率进行系统评估，为管控地方政府债务风险提供科学参考。</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钟宁桦</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zhongninghua@yeah.net</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主要为线上工作</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13</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封闭式基金折价研究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封闭式基金折价之谜，是困扰学术界和工业界多年的一个难题，本课题假设封闭式基金资产净值服从随机过程，基于最优复制思想提出了一个封闭式基金市场价格的无套利解析解，我们发现封闭式基金年均折溢价率与基金超额收益正相关，与复制误差负相关。并且，我们用计量模型验证了模型的适用性。</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孙丽华</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sunlihua@tongji.edu.cn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A822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14</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新冠疫情对全球跨境投资的影响及应对措施研究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新冠疫情使全球经济与人们的社会生活受到了严重的影响，引起了高度关注。各国纷纷出台应对疫情的各类管控措施，使跨境投资活动受到明显抑制或延迟，投资效率大幅降低；许多已有投资受疫情影响较大，预期投资收益下降，将减缓跨国公司及其外国附属公司的资本支出，这将对再投资产生影响，进而影响全球跨境投资规模；在那些受疫情影响较大的产业，其当前项目的投资决策也将在一定程度上受到影响。因此研究疫情对全球跨境投资的影响及应对措施对于全球经济企稳复苏和和增强各国经济增长动力具有重要意义。</w:t>
            </w: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本项目旨在全方位研究新冠疫情对全球跨境投资在总量与结构、动态与静态、短期与长期等方面的影响，进而从我国的角度出发提出相应的应对措施。</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聂文星</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niewenxing@tongji.edu.cn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同济大厦A楼808#</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15</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“一带一路”基础设施项目融资模式和案例分析</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大力发展基础设施建设，实现各国互联互通，是沿线国家共建“一带一路”的关键举措。但资金供给不足、国情差异大等现实约束对沿线国家基础设施建设的投融资带来巨大挑战。本研究项目将讨论“一带一路”基础设施项目融资的环境、模式，并结合案例讨论分析各个项目融资模式的发展约束，并提出针对性建议。</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自选</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郭英</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gracee112@tongji.edu.cn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同济大厦A819</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16</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高铁驱动我国城市群多中心结构演化特征分析</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高铁自2008年以来在我国得到飞速发展，高速铁路在可达性、缩短交通距离和时间成本方面的巨大潜在优势，也必然对中国城市群的形态与格局、城市与区域发展的模式产生持续的系统性影响。本研究将讨论高铁驱动我国城市群多中心结构演化的特征和不同发展模式，为重大基础设施和城市群的协调发展提供政策建议。</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自选</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郭英</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gracee112@tongji.edu.cn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同济大厦A819</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17</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人民币汇率预期的影响因素及量化研究</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2022年全球经济发展不确定性上升，美联储加息靴子即将落地，对人民汇率的冲击作用不容忽视。为防范系统性金融风险，避免出现单边预期，近年来中国央行非常重视对汇率预期的管理。那么，究竟有哪些因素会影响人民币汇率的预期水平和波动？如何对其进行合理的量化测算？金融市场上已有的变量（包括远期汇率、NDF、结售汇数额等）哪些更适合作为汇率预期变量？网络大数据挖掘、文本情感分析能否构造出揭示人民币汇率预期的有效变量？本课题围绕上述问题，将汇率理论和中国现实相结合，定性与定量分析相结合，重点研究人民币预期的影响因素，并构造不同测算变量进行量化分析。该研究对金融风险防范和汇率预期管理具有一定的现实意义和应用价值。</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叶欣</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ye_xin@tongji.edu.cn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同济大厦A楼815室</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金融学、数理金融专业，学过国际金融课程的优先考虑</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18</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上市公司参与衍生品市场状况及效果分析</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上市公司是资本市场的基石，是实体经济的“领头雁”，推动上市公司提质增效、实现高质量发展，对稳住我国经济发展基本盘、巩固经济基本面具有重要作用。衍生品是风险管理的重要工具，科学合理地参与衍生品市场有助于上市公司的高质量发展。本项目通过整理最近几年上市公司季报、年报中的相关数据，分析实体行业上市公司参与衍生品市场的状况及其效果。</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自选</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马卫锋</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ma.wf@tongji.edu.cn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A836</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欢迎对金融衍生品及其风险管理、金融数据分析感兴趣的大二、大三同学报名</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19</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上市公司参与衍生品市场的信息披露特点及问题分析</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上市公司合理参与衍生品市场有助于主业的持续经营，而利用衍生品市场进行投机则是不务正业，损害公司及其股东利益。公众判断上市公司是否合理参与衍生品市场的主要途径就是公司信息披露。本项目通过梳理最近几年上市公司季报、年报及相关公告中的数据、信息，分析上市公司相关信息披露的特点、问题及其背后的原因。</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自选</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马卫锋</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ma.wf@tongji.edu.cn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A836</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欢迎对金融衍生品及其风险管理、金融数据分析感兴趣的大二、大三同学报名</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20</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缩减学分背景下经济管理类大学生考证行为量化分析与对策</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在调查研究基础上，量化分析大学生考证现象，探讨缩减学分背景下考证行为与学习绩效的关系，以及其它需要量化描述的情况，归纳出其问题，给出相应的对策。本研究以经管类学生为范围。</w:t>
            </w: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需要中标学生提交研究报告，争取在普通的学术期刊发表小论文。</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张文辉</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讲师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doublewin_zhang@163.com</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A楼8层</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一般仅限修学过本人主讲课程、且成绩优良的同学</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21</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基于课程QQ的案例讨论交流频次统计程序设计</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目前，大学课程教学活动越来越多地采用到QQ软件，一些案例讨论活动也从课堂延续到QQ，出现了新的统计需求。本研究要求设计开发一款小程序，统计QQ模式下的案例讨论频次，要求其识别度高、误差率低、有一定的推广实用价值。</w:t>
            </w: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需要中标学生提交研究报告和小程序，争取在普通的学术期刊发表小论文。</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自拟</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张文辉</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讲师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doublewin_zhang@163.com</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A楼8层</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一般仅限修学过本人主讲课程、且成绩优良的同学</w:t>
            </w: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22</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沉浸理论视角下的在线短视频对顾客融入的影响</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近年来，短视频凭借其内容丰富、表达生动、简短便捷、传播迅速几大特点，迅速赢得用户与商家的青睐。然而，到目前为止，短视频是怎样有效地使观看者产生顾客融入行为(customer engagement，包括商品推荐、传播和购买行为等)，仍是有待解决的重要问题。此外，2021年年初开始，“沉浸式”短视频收到用户的追捧，并带动相关消费大幅上涨。在影响顾客融入的过程中，沉浸感到底扮演了怎样的角色？基于对以上问题的思考，本项目旨在探讨短视频情境下用户沉浸感对顾客融入的影响，构建短视频情景下的多维度沉浸理论，验证多种视频因素对顾客沉浸的作用。</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国家自然科学</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基金项目</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王洪伟</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hwwang@tongji.edu.cn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同济经管</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A楼</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23</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社交媒体平台用户的兴趣挖掘——基于文本分析的方法</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社交媒体在互联网上蓬勃发展，其传播的信息已成为人们浏览互联网的重要内容，不仅制造了人们社交生活中争相讨论的热门话题，更进而吸引传统媒体争相跟进。在此背景下，许多企业入驻社交媒体平台开展营销活动，每个用户都是潜在的营销对象，而如何挖掘用户的兴趣以及兴趣的准确度则成为重中之重。关于用户兴趣模型的研究，主要包括基于背景和内容的用户兴趣挖掘，以及基于用户关联和兴趣演化的用户兴趣挖掘。以国内知名的社交媒体平台新浪微博为例，用户的背景信息包含个人简介、标签、职业、毕业院校、性别等；用户的内容信息包含用户发表、点赞、评论或者转发的微博内容；用户关联则指关注、粉丝等关系。从这些信息中能够有效挖掘出用户的兴趣取向，便于企业开展精准营销。</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国家自然科学</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基金项目</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王洪伟</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hwwang@tongji.edu.cn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同济经管</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A楼</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24</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区域旅游的动态组织系统架构和算法</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研究E-tourism环境中的旅游者路径规划（动态旅游推荐系统），以及建立在此基础之上的区域旅游动态组织的信息系统架构。需要有较好的算法设计能力和大数据处理能力，通过人工智能解决旅游资源的动态组织及协调。</w:t>
            </w:r>
          </w:p>
          <w:p>
            <w:pPr>
              <w:widowControl/>
              <w:jc w:val="both"/>
              <w:textAlignment w:val="center"/>
              <w:rPr>
                <w:rFonts w:hint="eastAsia" w:ascii="宋体" w:cs="宋体"/>
                <w:b w:val="0"/>
                <w:bCs/>
                <w:color w:val="000000"/>
                <w:kern w:val="0"/>
                <w:sz w:val="21"/>
                <w:szCs w:val="21"/>
                <w:lang w:val="en-US" w:eastAsia="zh-CN"/>
              </w:rPr>
            </w:pP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自筹</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邱灿华</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副教授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fldChar w:fldCharType="begin"/>
            </w:r>
            <w:r>
              <w:rPr>
                <w:rFonts w:hint="eastAsia" w:ascii="宋体" w:cs="宋体"/>
                <w:b w:val="0"/>
                <w:bCs/>
                <w:color w:val="000000"/>
                <w:kern w:val="0"/>
                <w:sz w:val="21"/>
                <w:szCs w:val="21"/>
                <w:lang w:val="en-US" w:eastAsia="zh-CN"/>
              </w:rPr>
              <w:instrText xml:space="preserve"> HYPERLINK "mailto:chqiu@tongji.edu.cn" </w:instrText>
            </w:r>
            <w:r>
              <w:rPr>
                <w:rFonts w:hint="eastAsia" w:ascii="宋体" w:cs="宋体"/>
                <w:b w:val="0"/>
                <w:bCs/>
                <w:color w:val="000000"/>
                <w:kern w:val="0"/>
                <w:sz w:val="21"/>
                <w:szCs w:val="21"/>
                <w:lang w:val="en-US" w:eastAsia="zh-CN"/>
              </w:rPr>
              <w:fldChar w:fldCharType="separate"/>
            </w:r>
            <w:r>
              <w:rPr>
                <w:rFonts w:hint="eastAsia" w:ascii="宋体" w:cs="宋体"/>
                <w:b w:val="0"/>
                <w:bCs/>
                <w:color w:val="000000"/>
                <w:kern w:val="0"/>
                <w:sz w:val="21"/>
                <w:szCs w:val="21"/>
                <w:lang w:val="en-US" w:eastAsia="zh-CN"/>
              </w:rPr>
              <w:t>chqiu@tongji.edu.cn</w:t>
            </w:r>
            <w:r>
              <w:rPr>
                <w:rFonts w:hint="eastAsia" w:ascii="宋体" w:cs="宋体"/>
                <w:b w:val="0"/>
                <w:bCs/>
                <w:color w:val="000000"/>
                <w:kern w:val="0"/>
                <w:sz w:val="21"/>
                <w:szCs w:val="21"/>
                <w:lang w:val="en-US" w:eastAsia="zh-CN"/>
              </w:rPr>
              <w:fldChar w:fldCharType="end"/>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A楼1209</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r>
        <w:tblPrEx>
          <w:tblCellMar>
            <w:top w:w="15" w:type="dxa"/>
            <w:left w:w="15" w:type="dxa"/>
            <w:bottom w:w="15" w:type="dxa"/>
            <w:right w:w="15" w:type="dxa"/>
          </w:tblCellMar>
        </w:tblPrEx>
        <w:trPr>
          <w:trHeight w:val="705" w:hRule="atLeast"/>
          <w:jc w:val="center"/>
        </w:trPr>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25</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新能源汽车动力电池回收利用模式创新与价值估算</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cs="宋体"/>
                <w:b w:val="0"/>
                <w:bCs/>
                <w:color w:val="000000"/>
                <w:kern w:val="0"/>
                <w:sz w:val="21"/>
                <w:szCs w:val="21"/>
                <w:lang w:val="en-US" w:eastAsia="zh-CN"/>
              </w:rPr>
            </w:pPr>
          </w:p>
          <w:p>
            <w:pPr>
              <w:widowControl/>
              <w:jc w:val="both"/>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随着新能源汽车的发展和电池报废量的逐年增加，动力锂电池不规范处理造成的环境问题日益严重。目前我国在报废电池的资源化利用方面仍处于探索阶段，亟需建立起完善的回收利用模式。本项目拟在明确我国动力锂电池回收利用现状的基础上，总结当前回收利用体系的关键问题，根据回收再利用过程不同相关主体责任以及不同车型和销售方式的影响，结合国外管理经验，创新新能源汽车动力电池回收利用模式。从商用车和乘用车两种不同的新能源汽车车型出发，建立Weibull寿命分布模型、报废量模型和价值估算模型，估算动力锂电池的报废量和回收利用价值，并从经济、社会、环境等角度评估新模式带来的效益。本项目可以为动力锂电池的回收再利用实践提供依据。</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上海市决策</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咨询项目</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刘光富</w:t>
            </w:r>
          </w:p>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教授</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gfuliu@tongji.edu.cn</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r>
              <w:rPr>
                <w:rFonts w:hint="eastAsia" w:ascii="宋体" w:cs="宋体"/>
                <w:b w:val="0"/>
                <w:bCs/>
                <w:color w:val="000000"/>
                <w:kern w:val="0"/>
                <w:sz w:val="21"/>
                <w:szCs w:val="21"/>
                <w:lang w:val="en-US" w:eastAsia="zh-CN"/>
              </w:rPr>
              <w:t>A1919</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val="0"/>
                <w:bCs/>
                <w:color w:val="000000"/>
                <w:kern w:val="0"/>
                <w:sz w:val="21"/>
                <w:szCs w:val="21"/>
                <w:lang w:val="en-US" w:eastAsia="zh-CN"/>
              </w:rPr>
            </w:pPr>
          </w:p>
        </w:tc>
      </w:tr>
    </w:tbl>
    <w:p>
      <w:pPr>
        <w:autoSpaceDE w:val="0"/>
        <w:autoSpaceDN w:val="0"/>
        <w:adjustRightInd w:val="0"/>
        <w:jc w:val="left"/>
        <w:rPr>
          <w:rFonts w:ascii="宋体" w:cs="宋体"/>
          <w:kern w:val="0"/>
          <w:szCs w:val="21"/>
          <w:highlight w:val="yellow"/>
        </w:rPr>
      </w:pPr>
    </w:p>
    <w:sectPr>
      <w:pgSz w:w="16838" w:h="11906" w:orient="landscape"/>
      <w:pgMar w:top="1800" w:right="1440" w:bottom="180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1E"/>
    <w:rsid w:val="0002117A"/>
    <w:rsid w:val="0005573B"/>
    <w:rsid w:val="0005675E"/>
    <w:rsid w:val="00064578"/>
    <w:rsid w:val="00103E83"/>
    <w:rsid w:val="00124D25"/>
    <w:rsid w:val="00133956"/>
    <w:rsid w:val="00161D51"/>
    <w:rsid w:val="00182C83"/>
    <w:rsid w:val="00185E7B"/>
    <w:rsid w:val="001A5257"/>
    <w:rsid w:val="001B3DD1"/>
    <w:rsid w:val="001C2D61"/>
    <w:rsid w:val="001D51ED"/>
    <w:rsid w:val="002318A2"/>
    <w:rsid w:val="00247730"/>
    <w:rsid w:val="0026519F"/>
    <w:rsid w:val="00266C5A"/>
    <w:rsid w:val="002E202A"/>
    <w:rsid w:val="002F6C48"/>
    <w:rsid w:val="00347622"/>
    <w:rsid w:val="00347D03"/>
    <w:rsid w:val="00380FF8"/>
    <w:rsid w:val="003C7D51"/>
    <w:rsid w:val="0043776A"/>
    <w:rsid w:val="004474E5"/>
    <w:rsid w:val="00450F3E"/>
    <w:rsid w:val="004614F2"/>
    <w:rsid w:val="00474281"/>
    <w:rsid w:val="00486ACC"/>
    <w:rsid w:val="004B10C4"/>
    <w:rsid w:val="00504872"/>
    <w:rsid w:val="00512D80"/>
    <w:rsid w:val="0054412E"/>
    <w:rsid w:val="005A1677"/>
    <w:rsid w:val="005D1FD8"/>
    <w:rsid w:val="00605CE9"/>
    <w:rsid w:val="0063150C"/>
    <w:rsid w:val="00651DDD"/>
    <w:rsid w:val="0065605B"/>
    <w:rsid w:val="006847A0"/>
    <w:rsid w:val="006C4C97"/>
    <w:rsid w:val="006D7D6F"/>
    <w:rsid w:val="006F12A2"/>
    <w:rsid w:val="00704EBE"/>
    <w:rsid w:val="00754C46"/>
    <w:rsid w:val="007559CF"/>
    <w:rsid w:val="007A181E"/>
    <w:rsid w:val="007D036D"/>
    <w:rsid w:val="00803C2C"/>
    <w:rsid w:val="008432D6"/>
    <w:rsid w:val="00887684"/>
    <w:rsid w:val="008E0C70"/>
    <w:rsid w:val="00912E1E"/>
    <w:rsid w:val="0094362F"/>
    <w:rsid w:val="00946CB2"/>
    <w:rsid w:val="009A00FC"/>
    <w:rsid w:val="009A1B4C"/>
    <w:rsid w:val="009F1630"/>
    <w:rsid w:val="00A07919"/>
    <w:rsid w:val="00A86F3A"/>
    <w:rsid w:val="00AB010A"/>
    <w:rsid w:val="00AE3172"/>
    <w:rsid w:val="00AF0A8D"/>
    <w:rsid w:val="00B126D4"/>
    <w:rsid w:val="00B412A4"/>
    <w:rsid w:val="00B506B6"/>
    <w:rsid w:val="00B644DE"/>
    <w:rsid w:val="00B7334B"/>
    <w:rsid w:val="00B94962"/>
    <w:rsid w:val="00BC1B61"/>
    <w:rsid w:val="00BD4462"/>
    <w:rsid w:val="00C127F5"/>
    <w:rsid w:val="00C44FFD"/>
    <w:rsid w:val="00C5733E"/>
    <w:rsid w:val="00CC644A"/>
    <w:rsid w:val="00CE0295"/>
    <w:rsid w:val="00CE718B"/>
    <w:rsid w:val="00CF7B89"/>
    <w:rsid w:val="00D065F2"/>
    <w:rsid w:val="00D56585"/>
    <w:rsid w:val="00D84238"/>
    <w:rsid w:val="00E66502"/>
    <w:rsid w:val="00E81E46"/>
    <w:rsid w:val="00EC101E"/>
    <w:rsid w:val="00F35039"/>
    <w:rsid w:val="00F36EC6"/>
    <w:rsid w:val="00F528C4"/>
    <w:rsid w:val="00F71EC9"/>
    <w:rsid w:val="00F81DA1"/>
    <w:rsid w:val="00FA17D1"/>
    <w:rsid w:val="00FB4E9C"/>
    <w:rsid w:val="00FE781B"/>
    <w:rsid w:val="00FF6086"/>
    <w:rsid w:val="023A4BFB"/>
    <w:rsid w:val="02F92D08"/>
    <w:rsid w:val="046917C8"/>
    <w:rsid w:val="050229A4"/>
    <w:rsid w:val="055B3806"/>
    <w:rsid w:val="075C59F2"/>
    <w:rsid w:val="08174A92"/>
    <w:rsid w:val="09590993"/>
    <w:rsid w:val="0C836FEF"/>
    <w:rsid w:val="0EA4738F"/>
    <w:rsid w:val="110B6C85"/>
    <w:rsid w:val="113413B0"/>
    <w:rsid w:val="1323348A"/>
    <w:rsid w:val="132D60B6"/>
    <w:rsid w:val="1B744547"/>
    <w:rsid w:val="1C0C7D97"/>
    <w:rsid w:val="1CBF2475"/>
    <w:rsid w:val="1EE66E0F"/>
    <w:rsid w:val="1EE91A44"/>
    <w:rsid w:val="1F9266AC"/>
    <w:rsid w:val="1FF20ABD"/>
    <w:rsid w:val="22B317BF"/>
    <w:rsid w:val="22F10EAE"/>
    <w:rsid w:val="23373DFA"/>
    <w:rsid w:val="258A3B24"/>
    <w:rsid w:val="26F15921"/>
    <w:rsid w:val="270A60BF"/>
    <w:rsid w:val="2A7D3D40"/>
    <w:rsid w:val="2BDE0CC9"/>
    <w:rsid w:val="2BF37A45"/>
    <w:rsid w:val="2C34724F"/>
    <w:rsid w:val="2C6F2DF1"/>
    <w:rsid w:val="2D11171B"/>
    <w:rsid w:val="2DBD655D"/>
    <w:rsid w:val="2E107E72"/>
    <w:rsid w:val="30766E97"/>
    <w:rsid w:val="309335A5"/>
    <w:rsid w:val="32456B21"/>
    <w:rsid w:val="326C2300"/>
    <w:rsid w:val="348C0A37"/>
    <w:rsid w:val="34B803B2"/>
    <w:rsid w:val="358871FC"/>
    <w:rsid w:val="36AA1B0A"/>
    <w:rsid w:val="384F06F9"/>
    <w:rsid w:val="38F55D66"/>
    <w:rsid w:val="3A1B319D"/>
    <w:rsid w:val="3A4B2A19"/>
    <w:rsid w:val="3A751F6D"/>
    <w:rsid w:val="3AB11013"/>
    <w:rsid w:val="3CA32DC2"/>
    <w:rsid w:val="3D5D1E83"/>
    <w:rsid w:val="3F0856F8"/>
    <w:rsid w:val="40447395"/>
    <w:rsid w:val="40AA4E79"/>
    <w:rsid w:val="43607C5E"/>
    <w:rsid w:val="43A04AD4"/>
    <w:rsid w:val="43FC29F2"/>
    <w:rsid w:val="46184820"/>
    <w:rsid w:val="47946129"/>
    <w:rsid w:val="49F11610"/>
    <w:rsid w:val="4A3634C7"/>
    <w:rsid w:val="4A531DDA"/>
    <w:rsid w:val="4C942727"/>
    <w:rsid w:val="4D5D0D6B"/>
    <w:rsid w:val="4F077394"/>
    <w:rsid w:val="50A537B4"/>
    <w:rsid w:val="53301B40"/>
    <w:rsid w:val="54C41015"/>
    <w:rsid w:val="56BF65F2"/>
    <w:rsid w:val="571701DC"/>
    <w:rsid w:val="57931F59"/>
    <w:rsid w:val="5A815CE2"/>
    <w:rsid w:val="5B1A029B"/>
    <w:rsid w:val="5D5D7BDC"/>
    <w:rsid w:val="5D851DD3"/>
    <w:rsid w:val="5DE84681"/>
    <w:rsid w:val="5DFC65FD"/>
    <w:rsid w:val="5E7B3747"/>
    <w:rsid w:val="5EAA5DDA"/>
    <w:rsid w:val="5FC52ECB"/>
    <w:rsid w:val="61A9343C"/>
    <w:rsid w:val="61C14BD4"/>
    <w:rsid w:val="62C21944"/>
    <w:rsid w:val="63E57035"/>
    <w:rsid w:val="64510C71"/>
    <w:rsid w:val="64B61035"/>
    <w:rsid w:val="67023BAF"/>
    <w:rsid w:val="682969F5"/>
    <w:rsid w:val="683673BF"/>
    <w:rsid w:val="696C43B8"/>
    <w:rsid w:val="6A6412A4"/>
    <w:rsid w:val="6AF061C8"/>
    <w:rsid w:val="6C07486C"/>
    <w:rsid w:val="6D3C22F3"/>
    <w:rsid w:val="6DB0489C"/>
    <w:rsid w:val="6FB7102F"/>
    <w:rsid w:val="6FE27182"/>
    <w:rsid w:val="73FB2981"/>
    <w:rsid w:val="74123DAE"/>
    <w:rsid w:val="78D21D5D"/>
    <w:rsid w:val="79515378"/>
    <w:rsid w:val="7A440A39"/>
    <w:rsid w:val="7B3A2169"/>
    <w:rsid w:val="7CD42548"/>
    <w:rsid w:val="7CFE75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2"/>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3"/>
    <w:qFormat/>
    <w:uiPriority w:val="99"/>
    <w:rPr>
      <w:rFonts w:ascii="宋体"/>
      <w:sz w:val="18"/>
      <w:szCs w:val="18"/>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标题 2 字符"/>
    <w:basedOn w:val="10"/>
    <w:link w:val="2"/>
    <w:qFormat/>
    <w:locked/>
    <w:uiPriority w:val="99"/>
    <w:rPr>
      <w:rFonts w:ascii="Arial" w:hAnsi="Arial" w:eastAsia="黑体" w:cs="Times New Roman"/>
      <w:b/>
      <w:bCs/>
      <w:sz w:val="32"/>
      <w:szCs w:val="32"/>
    </w:rPr>
  </w:style>
  <w:style w:type="character" w:customStyle="1" w:styleId="12">
    <w:name w:val="标题 3 字符"/>
    <w:basedOn w:val="10"/>
    <w:link w:val="3"/>
    <w:semiHidden/>
    <w:qFormat/>
    <w:locked/>
    <w:uiPriority w:val="99"/>
    <w:rPr>
      <w:rFonts w:ascii="Times New Roman" w:hAnsi="Times New Roman" w:eastAsia="宋体" w:cs="Times New Roman"/>
      <w:b/>
      <w:bCs/>
      <w:sz w:val="32"/>
      <w:szCs w:val="32"/>
    </w:rPr>
  </w:style>
  <w:style w:type="character" w:customStyle="1" w:styleId="13">
    <w:name w:val="文档结构图 字符"/>
    <w:basedOn w:val="10"/>
    <w:link w:val="4"/>
    <w:semiHidden/>
    <w:qFormat/>
    <w:locked/>
    <w:uiPriority w:val="99"/>
    <w:rPr>
      <w:rFonts w:ascii="宋体" w:hAnsi="Times New Roman" w:eastAsia="宋体" w:cs="Times New Roman"/>
      <w:sz w:val="18"/>
      <w:szCs w:val="18"/>
    </w:rPr>
  </w:style>
  <w:style w:type="character" w:customStyle="1" w:styleId="14">
    <w:name w:val="批注框文本 字符"/>
    <w:basedOn w:val="10"/>
    <w:link w:val="5"/>
    <w:semiHidden/>
    <w:qFormat/>
    <w:locked/>
    <w:uiPriority w:val="99"/>
    <w:rPr>
      <w:rFonts w:cs="Times New Roman"/>
      <w:kern w:val="2"/>
      <w:sz w:val="18"/>
      <w:szCs w:val="18"/>
    </w:rPr>
  </w:style>
  <w:style w:type="character" w:customStyle="1" w:styleId="15">
    <w:name w:val="页脚 字符"/>
    <w:basedOn w:val="10"/>
    <w:link w:val="6"/>
    <w:qFormat/>
    <w:locked/>
    <w:uiPriority w:val="99"/>
    <w:rPr>
      <w:rFonts w:ascii="Times New Roman" w:hAnsi="Times New Roman" w:eastAsia="宋体" w:cs="Times New Roman"/>
      <w:sz w:val="18"/>
      <w:szCs w:val="18"/>
    </w:rPr>
  </w:style>
  <w:style w:type="character" w:customStyle="1" w:styleId="16">
    <w:name w:val="页眉 字符"/>
    <w:basedOn w:val="10"/>
    <w:link w:val="7"/>
    <w:qFormat/>
    <w:locked/>
    <w:uiPriority w:val="99"/>
    <w:rPr>
      <w:rFonts w:ascii="Times New Roman" w:hAnsi="Times New Roman" w:eastAsia="宋体" w:cs="Times New Roman"/>
      <w:sz w:val="18"/>
      <w:szCs w:val="18"/>
    </w:rPr>
  </w:style>
  <w:style w:type="paragraph" w:customStyle="1" w:styleId="17">
    <w:name w:val="无间隔1"/>
    <w:qFormat/>
    <w:uiPriority w:val="99"/>
    <w:pPr>
      <w:widowControl w:val="0"/>
      <w:ind w:firstLine="200" w:firstLineChars="200"/>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Tongji</Company>
  <Pages>2</Pages>
  <Words>118</Words>
  <Characters>678</Characters>
  <Lines>5</Lines>
  <Paragraphs>1</Paragraphs>
  <TotalTime>20</TotalTime>
  <ScaleCrop>false</ScaleCrop>
  <LinksUpToDate>false</LinksUpToDate>
  <CharactersWithSpaces>795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2014-11-19T03:42:00Z</dcterms:created>
  <dc:creator>SONY</dc:creator>
  <cp:lastModifiedBy>Administrator</cp:lastModifiedBy>
  <dcterms:modified xsi:type="dcterms:W3CDTF">2022-01-11T06:08:34Z</dcterms:modified>
  <dc:title>经济与管理学院学生创新项目(SITP)实施计划(草)</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F7B4DB9C80B844F28D703B404A39B6FF</vt:lpwstr>
  </property>
</Properties>
</file>